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71" w:rsidRPr="004B3340" w:rsidRDefault="003943FC">
      <w:pPr>
        <w:pStyle w:val="ConsPlusNormal"/>
        <w:jc w:val="right"/>
        <w:rPr>
          <w:rFonts w:ascii="Liberation Serif" w:hAnsi="Liberation Serif" w:cs="Liberation Serif"/>
          <w:sz w:val="20"/>
          <w:szCs w:val="20"/>
        </w:rPr>
      </w:pPr>
      <w:r w:rsidRPr="001A7052">
        <w:rPr>
          <w:noProof/>
        </w:rPr>
        <w:drawing>
          <wp:inline distT="0" distB="0" distL="0" distR="0">
            <wp:extent cx="1579245" cy="10458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D71" w:rsidRPr="004B3340" w:rsidRDefault="00192D71">
      <w:pPr>
        <w:pStyle w:val="ConsPlusNormal"/>
        <w:rPr>
          <w:rFonts w:ascii="Liberation Serif" w:hAnsi="Liberation Serif" w:cs="Liberation Serif"/>
          <w:sz w:val="20"/>
          <w:szCs w:val="20"/>
        </w:rPr>
      </w:pPr>
    </w:p>
    <w:p w:rsidR="00F054A6" w:rsidRDefault="00F054A6">
      <w:pPr>
        <w:pStyle w:val="ConsPlusTitle"/>
        <w:jc w:val="center"/>
        <w:rPr>
          <w:rFonts w:ascii="Liberation Serif" w:hAnsi="Liberation Serif" w:cs="Liberation Serif"/>
          <w:sz w:val="20"/>
          <w:szCs w:val="20"/>
        </w:rPr>
      </w:pPr>
      <w:bookmarkStart w:id="0" w:name="P10144"/>
      <w:bookmarkEnd w:id="0"/>
      <w:r w:rsidRPr="00B92FB6">
        <w:rPr>
          <w:rFonts w:ascii="Liberation Serif" w:hAnsi="Liberation Serif" w:cs="Liberation Serif"/>
          <w:sz w:val="28"/>
          <w:szCs w:val="28"/>
        </w:rPr>
        <w:t xml:space="preserve">Итоги </w:t>
      </w:r>
      <w:r w:rsidR="00B92FB6">
        <w:rPr>
          <w:rFonts w:ascii="Liberation Serif" w:hAnsi="Liberation Serif" w:cs="Liberation Serif"/>
          <w:sz w:val="28"/>
          <w:szCs w:val="28"/>
        </w:rPr>
        <w:t xml:space="preserve">работы </w:t>
      </w:r>
      <w:r w:rsidRPr="00B92FB6">
        <w:rPr>
          <w:rFonts w:ascii="Liberation Serif" w:hAnsi="Liberation Serif" w:cs="Liberation Serif"/>
          <w:sz w:val="28"/>
          <w:szCs w:val="28"/>
        </w:rPr>
        <w:t>2024 года</w:t>
      </w:r>
      <w:r w:rsidR="00B92FB6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ГАУЗ СО «ДГКБ № 11»</w:t>
      </w:r>
    </w:p>
    <w:p w:rsidR="00B92FB6" w:rsidRDefault="00B92FB6">
      <w:pPr>
        <w:pStyle w:val="ConsPlusTitle"/>
        <w:jc w:val="center"/>
        <w:rPr>
          <w:rFonts w:ascii="Liberation Serif" w:hAnsi="Liberation Serif" w:cs="Liberation Serif"/>
          <w:sz w:val="20"/>
          <w:szCs w:val="20"/>
        </w:rPr>
      </w:pPr>
    </w:p>
    <w:p w:rsidR="00192D71" w:rsidRDefault="00192D71">
      <w:pPr>
        <w:pStyle w:val="ConsPlusTitle"/>
        <w:jc w:val="center"/>
        <w:rPr>
          <w:rFonts w:ascii="Liberation Serif" w:hAnsi="Liberation Serif" w:cs="Liberation Serif"/>
          <w:sz w:val="20"/>
          <w:szCs w:val="20"/>
        </w:rPr>
      </w:pPr>
      <w:r w:rsidRPr="004B3340">
        <w:rPr>
          <w:rFonts w:ascii="Liberation Serif" w:hAnsi="Liberation Serif" w:cs="Liberation Serif"/>
          <w:sz w:val="20"/>
          <w:szCs w:val="20"/>
        </w:rPr>
        <w:t>ЦЕЛЕВЫЕ ЗНАЧЕНИЯ</w:t>
      </w:r>
      <w:r w:rsidR="00B92FB6">
        <w:rPr>
          <w:rFonts w:ascii="Liberation Serif" w:hAnsi="Liberation Serif" w:cs="Liberation Serif"/>
          <w:sz w:val="20"/>
          <w:szCs w:val="20"/>
        </w:rPr>
        <w:t xml:space="preserve"> </w:t>
      </w:r>
      <w:r w:rsidRPr="004B3340">
        <w:rPr>
          <w:rFonts w:ascii="Liberation Serif" w:hAnsi="Liberation Serif" w:cs="Liberation Serif"/>
          <w:sz w:val="20"/>
          <w:szCs w:val="20"/>
        </w:rPr>
        <w:t>КРИТЕРИЕВ ДОСТУПНОСТИ И КАЧЕСТВА МЕДИЦИНСКОЙ ПОМОЩИ</w:t>
      </w:r>
    </w:p>
    <w:p w:rsidR="00B92FB6" w:rsidRDefault="00B92FB6" w:rsidP="00B92FB6">
      <w:pPr>
        <w:pStyle w:val="ConsPlusTitle"/>
        <w:jc w:val="both"/>
        <w:rPr>
          <w:rFonts w:ascii="Liberation Serif" w:hAnsi="Liberation Serif" w:cs="Liberation Serif"/>
          <w:b w:val="0"/>
          <w:bCs/>
          <w:color w:val="000000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1"/>
        <w:gridCol w:w="3722"/>
        <w:gridCol w:w="1417"/>
        <w:gridCol w:w="1985"/>
        <w:gridCol w:w="2268"/>
      </w:tblGrid>
      <w:tr w:rsidR="00B92FB6" w:rsidRPr="005D35DD" w:rsidTr="003943FC">
        <w:trPr>
          <w:trHeight w:val="14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 доступности</w:t>
            </w:r>
            <w:proofErr w:type="gramEnd"/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качества</w:t>
            </w: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</w:t>
            </w: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Целевые значения </w:t>
            </w: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Территориальной программы</w:t>
            </w: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2024</w:t>
            </w:r>
          </w:p>
        </w:tc>
      </w:tr>
      <w:tr w:rsidR="00B92FB6" w:rsidRPr="005D35DD" w:rsidTr="003943FC">
        <w:trPr>
          <w:trHeight w:val="6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Удовлетвореность</w:t>
            </w:r>
            <w:proofErr w:type="spellEnd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</w:t>
            </w: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 помощью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числа </w:t>
            </w: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менее 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стационарной службе -  94 %</w:t>
            </w: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амбулаторной службе - 96 %</w:t>
            </w:r>
          </w:p>
        </w:tc>
      </w:tr>
      <w:tr w:rsidR="00B92FB6" w:rsidRPr="005D35DD" w:rsidTr="003943FC">
        <w:trPr>
          <w:trHeight w:val="10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на </w:t>
            </w:r>
            <w:proofErr w:type="spellStart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оказане</w:t>
            </w:r>
            <w:proofErr w:type="spellEnd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B92FB6" w:rsidRPr="005D35DD" w:rsidTr="003943FC">
        <w:trPr>
          <w:trHeight w:val="109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на </w:t>
            </w:r>
            <w:proofErr w:type="spellStart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оказане</w:t>
            </w:r>
            <w:proofErr w:type="spellEnd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помощи в амбулаторных условиях в неотложной форме в общих </w:t>
            </w:r>
            <w:proofErr w:type="gramStart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расходах  на</w:t>
            </w:r>
            <w:proofErr w:type="gramEnd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территориальную программу ОМС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B92FB6" w:rsidRPr="005D35DD" w:rsidTr="003943FC">
        <w:trPr>
          <w:trHeight w:val="136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заболеваниями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99.8%</w:t>
            </w:r>
          </w:p>
        </w:tc>
      </w:tr>
      <w:tr w:rsidR="00B92FB6" w:rsidRPr="005D35DD" w:rsidTr="003943FC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68%</w:t>
            </w:r>
          </w:p>
        </w:tc>
      </w:tr>
      <w:tr w:rsidR="00B92FB6" w:rsidRPr="005D35DD" w:rsidTr="003943FC">
        <w:trPr>
          <w:trHeight w:val="134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обоснованных жалоб, </w:t>
            </w: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том числе на отказ в оказании медицинской помощи, предоставляемой в </w:t>
            </w:r>
            <w:proofErr w:type="gramStart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  Территориальной</w:t>
            </w:r>
            <w:proofErr w:type="gramEnd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92FB6" w:rsidRPr="005D35DD" w:rsidTr="003943FC">
        <w:trPr>
          <w:trHeight w:val="158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впервые</w:t>
            </w:r>
            <w:proofErr w:type="gramEnd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выявленных заболеваний при профилактических осмотрах несовершеннолетних в общем количестве впервые в жизни зарегистрированных заболеваний  в течение года у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8,50%</w:t>
            </w:r>
          </w:p>
        </w:tc>
      </w:tr>
      <w:tr w:rsidR="00B92FB6" w:rsidRPr="005D35DD" w:rsidTr="003943FC">
        <w:trPr>
          <w:trHeight w:val="26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общем числе пациентов, которым была оказана </w:t>
            </w:r>
            <w:proofErr w:type="gramStart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 медицинская</w:t>
            </w:r>
            <w:proofErr w:type="gramEnd"/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в стационарных условиях в рамках территориальной программы ОМС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B92FB6" w:rsidRPr="005D35DD" w:rsidTr="003943FC">
        <w:trPr>
          <w:trHeight w:val="13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функции </w:t>
            </w: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врачебной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амбулаторных </w:t>
            </w: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посещений в год </w:t>
            </w: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1 занятую должность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</w:t>
            </w:r>
          </w:p>
        </w:tc>
      </w:tr>
      <w:tr w:rsidR="00B92FB6" w:rsidRPr="005D35DD" w:rsidTr="003943FC">
        <w:trPr>
          <w:trHeight w:val="57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Среднегодовая занятость койки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в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B6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ОМС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:rsidR="00B92FB6" w:rsidRPr="005D35DD" w:rsidRDefault="00B92FB6" w:rsidP="009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311- с учетом бюджетных, МС, платные, ДМС</w:t>
            </w:r>
          </w:p>
        </w:tc>
      </w:tr>
    </w:tbl>
    <w:p w:rsidR="00B92FB6" w:rsidRDefault="00B92FB6" w:rsidP="00B92FB6">
      <w:pPr>
        <w:pStyle w:val="ConsPlusTitle"/>
        <w:jc w:val="both"/>
        <w:rPr>
          <w:rFonts w:ascii="Liberation Serif" w:hAnsi="Liberation Serif" w:cs="Liberation Serif"/>
          <w:b w:val="0"/>
          <w:bCs/>
          <w:color w:val="000000"/>
        </w:rPr>
      </w:pPr>
    </w:p>
    <w:p w:rsidR="00F054A6" w:rsidRDefault="00F054A6">
      <w:pPr>
        <w:pStyle w:val="ConsPlusTitle"/>
        <w:jc w:val="center"/>
        <w:rPr>
          <w:rFonts w:ascii="Liberation Serif" w:hAnsi="Liberation Serif" w:cs="Liberation Serif"/>
          <w:sz w:val="20"/>
          <w:szCs w:val="20"/>
        </w:rPr>
      </w:pPr>
    </w:p>
    <w:p w:rsidR="00F054A6" w:rsidRDefault="00F054A6" w:rsidP="00B92FB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</w:rPr>
      </w:pPr>
      <w:r w:rsidRPr="00116C20">
        <w:rPr>
          <w:rFonts w:ascii="Liberation Serif" w:hAnsi="Liberation Serif" w:cs="Liberation Serif"/>
          <w:b/>
        </w:rPr>
        <w:t>Основные показатели, включенные в федеральные и региональные отчетные формы</w:t>
      </w:r>
    </w:p>
    <w:p w:rsidR="00F054A6" w:rsidRPr="00116C20" w:rsidRDefault="00F054A6" w:rsidP="00F054A6">
      <w:pPr>
        <w:spacing w:after="0"/>
        <w:ind w:left="987"/>
        <w:rPr>
          <w:rFonts w:ascii="Liberation Serif" w:hAnsi="Liberation Serif" w:cs="Liberation Serif"/>
          <w:b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66"/>
        <w:gridCol w:w="2227"/>
        <w:gridCol w:w="944"/>
        <w:gridCol w:w="916"/>
        <w:gridCol w:w="839"/>
      </w:tblGrid>
      <w:tr w:rsidR="00F054A6" w:rsidRPr="00116C20" w:rsidTr="00995CE2">
        <w:trPr>
          <w:trHeight w:val="2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jc w:val="center"/>
              <w:rPr>
                <w:rFonts w:ascii="Liberation Serif" w:hAnsi="Liberation Serif" w:cs="Liberation Serif"/>
                <w:b/>
              </w:rPr>
            </w:pPr>
            <w:r w:rsidRPr="00116C20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jc w:val="center"/>
              <w:rPr>
                <w:rFonts w:ascii="Liberation Serif" w:hAnsi="Liberation Serif" w:cs="Liberation Serif"/>
                <w:b/>
              </w:rPr>
            </w:pPr>
            <w:r w:rsidRPr="00116C20">
              <w:rPr>
                <w:rFonts w:ascii="Liberation Serif" w:hAnsi="Liberation Serif" w:cs="Liberation Serif"/>
                <w:b/>
              </w:rPr>
              <w:t>Показатель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jc w:val="center"/>
              <w:rPr>
                <w:rFonts w:ascii="Liberation Serif" w:hAnsi="Liberation Serif" w:cs="Liberation Serif"/>
                <w:b/>
              </w:rPr>
            </w:pPr>
            <w:r w:rsidRPr="00116C20">
              <w:rPr>
                <w:rFonts w:ascii="Liberation Serif" w:hAnsi="Liberation Serif" w:cs="Liberation Serif"/>
                <w:b/>
              </w:rPr>
              <w:t>Единица измерения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jc w:val="center"/>
              <w:rPr>
                <w:rFonts w:ascii="Liberation Serif" w:hAnsi="Liberation Serif" w:cs="Liberation Serif"/>
                <w:b/>
              </w:rPr>
            </w:pPr>
            <w:r w:rsidRPr="00116C20">
              <w:rPr>
                <w:rFonts w:ascii="Liberation Serif" w:hAnsi="Liberation Serif" w:cs="Liberation Serif"/>
                <w:b/>
              </w:rPr>
              <w:t>2022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jc w:val="center"/>
              <w:rPr>
                <w:rFonts w:ascii="Liberation Serif" w:hAnsi="Liberation Serif" w:cs="Liberation Serif"/>
                <w:b/>
              </w:rPr>
            </w:pPr>
            <w:r w:rsidRPr="00116C20">
              <w:rPr>
                <w:rFonts w:ascii="Liberation Serif" w:hAnsi="Liberation Serif" w:cs="Liberation Serif"/>
                <w:b/>
              </w:rPr>
              <w:t>2023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jc w:val="center"/>
              <w:rPr>
                <w:rFonts w:ascii="Liberation Serif" w:hAnsi="Liberation Serif" w:cs="Liberation Serif"/>
                <w:b/>
              </w:rPr>
            </w:pPr>
            <w:r w:rsidRPr="00116C20">
              <w:rPr>
                <w:rFonts w:ascii="Liberation Serif" w:hAnsi="Liberation Serif" w:cs="Liberation Serif"/>
                <w:b/>
              </w:rPr>
              <w:t>2024</w:t>
            </w:r>
          </w:p>
        </w:tc>
      </w:tr>
      <w:tr w:rsidR="00F054A6" w:rsidRPr="00116C20" w:rsidTr="00995CE2">
        <w:trPr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Рождаемость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11,1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10,9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10,9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Общая смертность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Смертность в трудоспособном возрасте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человек населения труд. возраста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Смертность населения старше трудоспособного возраста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Младенческая смертность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1000 родившихся живыми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3,8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  <w:color w:val="000000"/>
              </w:rPr>
              <w:t>2,48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2,8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Материнская смертность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родившихся живыми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Смертность детей в возрасте от 0 до 17 лет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детей соответствующего возраста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27,2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23,8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18,1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Смертность от сердечно-сосудистых заболеваний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в т. ч от сердечно-сосудистых заболеваний в трудоспособном возрасте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населения в трудоспособном возрасте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Смертность от онкологических заболеваний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1,1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3,4</w:t>
            </w:r>
          </w:p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1,13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в том числе злокачественных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3,4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1,13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Смертность от внешних причин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5,7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2,27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3,4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Смертность от ДТП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Смертность от туберкулёза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Заболеваемость туберкулёзом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6C20">
              <w:rPr>
                <w:rFonts w:ascii="Liberation Serif" w:hAnsi="Liberation Serif" w:cs="Liberation Serif"/>
                <w:sz w:val="18"/>
                <w:szCs w:val="18"/>
              </w:rPr>
              <w:t>на 100 000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Выполнение государственного задания по оказанию бесплатной медицинской помощи (стационарная помощь)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111,7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101,7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97,4%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Доля лиц, которым скорая помощь оказана в течение 20 минут после вызова, в общем числе лиц, которым оказана скорая медицинская помощь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Обеспеченность населения врачами (по форме ЗП-здрав)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на 10 000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36,5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35,3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34,8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Обеспеченность населения средним медицинским персоналом</w:t>
            </w:r>
          </w:p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(по форме ЗП-здрав)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на 10 000 населения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56,7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55,8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55,6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Выезды врачебных бригад для консультативной медицинской помощи и диспансеризации прикрепленного к медицинской организации населения отдаленных территорий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количество выездов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 xml:space="preserve">Доля пациентов, доставленных по экстренным показаниям, от общего числа пациентов, пролеченных в стационарных условиях     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 xml:space="preserve">процентов   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89,9%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88,6%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90,2%</w:t>
            </w:r>
          </w:p>
        </w:tc>
      </w:tr>
      <w:tr w:rsidR="00F054A6" w:rsidRPr="00116C20" w:rsidTr="00995CE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Доля врачей первичного звена от общего числа врачей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 xml:space="preserve">процентов     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90,4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A6" w:rsidRPr="00116C20" w:rsidRDefault="00F054A6" w:rsidP="00995CE2">
            <w:pPr>
              <w:rPr>
                <w:rFonts w:ascii="Liberation Serif" w:hAnsi="Liberation Serif" w:cs="Liberation Serif"/>
              </w:rPr>
            </w:pPr>
            <w:r w:rsidRPr="00116C20">
              <w:rPr>
                <w:rFonts w:ascii="Liberation Serif" w:hAnsi="Liberation Serif" w:cs="Liberation Serif"/>
              </w:rPr>
              <w:t>90,26</w:t>
            </w:r>
          </w:p>
        </w:tc>
      </w:tr>
    </w:tbl>
    <w:p w:rsidR="00F054A6" w:rsidRDefault="00F054A6">
      <w:pPr>
        <w:pStyle w:val="ConsPlusTitle"/>
        <w:jc w:val="center"/>
        <w:rPr>
          <w:rFonts w:ascii="Liberation Serif" w:hAnsi="Liberation Serif" w:cs="Liberation Serif"/>
          <w:bCs/>
          <w:color w:val="000000"/>
        </w:rPr>
      </w:pPr>
    </w:p>
    <w:p w:rsidR="005D35DD" w:rsidRDefault="00F054A6" w:rsidP="00F054A6">
      <w:pPr>
        <w:pStyle w:val="ConsPlusTitle"/>
        <w:jc w:val="both"/>
        <w:rPr>
          <w:rFonts w:ascii="Liberation Serif" w:hAnsi="Liberation Serif" w:cs="Liberation Serif"/>
          <w:b w:val="0"/>
          <w:bCs/>
          <w:color w:val="000000"/>
        </w:rPr>
      </w:pPr>
      <w:r w:rsidRPr="00F054A6">
        <w:rPr>
          <w:rFonts w:ascii="Liberation Serif" w:hAnsi="Liberation Serif" w:cs="Liberation Serif"/>
          <w:b w:val="0"/>
          <w:bCs/>
          <w:color w:val="000000"/>
        </w:rPr>
        <w:t xml:space="preserve">В 2024 году показатели младенческой и детской смертности ниже целевых показателей Свердловской области. </w:t>
      </w:r>
    </w:p>
    <w:p w:rsidR="00F054A6" w:rsidRDefault="00F054A6" w:rsidP="00F054A6">
      <w:pPr>
        <w:pStyle w:val="ConsPlusTitle"/>
        <w:jc w:val="both"/>
        <w:rPr>
          <w:rFonts w:ascii="Liberation Serif" w:hAnsi="Liberation Serif" w:cs="Liberation Serif"/>
          <w:b w:val="0"/>
          <w:sz w:val="20"/>
          <w:szCs w:val="20"/>
        </w:rPr>
      </w:pPr>
    </w:p>
    <w:p w:rsidR="00F054A6" w:rsidRPr="00F054A6" w:rsidRDefault="00F054A6" w:rsidP="00F054A6">
      <w:pPr>
        <w:jc w:val="center"/>
        <w:rPr>
          <w:rFonts w:ascii="Liberation Serif" w:hAnsi="Liberation Serif" w:cs="Liberation Serif"/>
          <w:b/>
        </w:rPr>
      </w:pPr>
      <w:r w:rsidRPr="00F054A6">
        <w:rPr>
          <w:rFonts w:ascii="Liberation Serif" w:hAnsi="Liberation Serif" w:cs="Liberation Serif"/>
          <w:b/>
        </w:rPr>
        <w:t xml:space="preserve">ОБЩИЕ ВЫВОДЫ ПО ИТОГАМ РАБОТЫ В 2024 ГОДУ, ЗАДАЧИ НА 2025 ГОД, ПРЕДЛОЖЕНИЯ В АДРЕС МИНИСТЕРСТВА ЗДРАВООХРАНЕНИЯ СВЕРДЛОВСКОЙ ОБЛАСТИ </w:t>
      </w:r>
    </w:p>
    <w:p w:rsidR="00F054A6" w:rsidRPr="007A4352" w:rsidRDefault="00F054A6" w:rsidP="00F054A6">
      <w:pPr>
        <w:jc w:val="center"/>
        <w:rPr>
          <w:rFonts w:ascii="Liberation Serif" w:hAnsi="Liberation Serif" w:cs="Liberation Serif"/>
        </w:rPr>
      </w:pPr>
    </w:p>
    <w:p w:rsidR="00F054A6" w:rsidRDefault="00F054A6" w:rsidP="00F054A6">
      <w:pPr>
        <w:shd w:val="clear" w:color="auto" w:fill="FFFFFF"/>
        <w:jc w:val="center"/>
        <w:rPr>
          <w:rFonts w:ascii="Liberation Serif" w:hAnsi="Liberation Serif" w:cs="Liberation Serif"/>
          <w:b/>
          <w:bCs/>
          <w:u w:val="single"/>
        </w:rPr>
      </w:pPr>
      <w:r>
        <w:rPr>
          <w:rFonts w:ascii="Liberation Serif" w:hAnsi="Liberation Serif" w:cs="Liberation Serif"/>
          <w:b/>
          <w:bCs/>
          <w:u w:val="single"/>
        </w:rPr>
        <w:t>ОБЩИЕ ВЫВОДЫ ПО ИТОГАМ РАБОТЫ В 2024 ГОДУ</w:t>
      </w:r>
    </w:p>
    <w:p w:rsidR="00F054A6" w:rsidRDefault="00F054A6" w:rsidP="00F054A6">
      <w:pPr>
        <w:shd w:val="clear" w:color="auto" w:fill="FFFFFF"/>
        <w:jc w:val="center"/>
        <w:rPr>
          <w:rFonts w:ascii="Liberation Serif" w:hAnsi="Liberation Serif" w:cs="Liberation Serif"/>
          <w:b/>
          <w:bCs/>
          <w:u w:val="single"/>
        </w:rPr>
      </w:pPr>
    </w:p>
    <w:p w:rsidR="00F054A6" w:rsidRDefault="00F054A6" w:rsidP="00F054A6">
      <w:pPr>
        <w:jc w:val="both"/>
      </w:pPr>
      <w:r>
        <w:rPr>
          <w:rFonts w:ascii="Liberation Serif" w:hAnsi="Liberation Serif" w:cs="Liberation Serif"/>
          <w:b/>
          <w:u w:val="single"/>
          <w:lang w:val="en-US"/>
        </w:rPr>
        <w:t>I</w:t>
      </w:r>
      <w:r>
        <w:rPr>
          <w:rFonts w:ascii="Liberation Serif" w:hAnsi="Liberation Serif" w:cs="Liberation Serif"/>
          <w:b/>
          <w:u w:val="single"/>
        </w:rPr>
        <w:t xml:space="preserve"> Демографические показатели</w:t>
      </w:r>
      <w:r>
        <w:rPr>
          <w:rFonts w:ascii="Liberation Serif" w:hAnsi="Liberation Serif" w:cs="Liberation Serif"/>
        </w:rPr>
        <w:t xml:space="preserve">: численность прикрепленного населения на 01.12.24 сохраняется практически на прежнем уровне за счет миграции населения и активной застройки Академического и Верх-Исетского районов города Екатеринбурга. </w:t>
      </w:r>
    </w:p>
    <w:p w:rsidR="00F054A6" w:rsidRDefault="00F054A6" w:rsidP="00F054A6">
      <w:pPr>
        <w:jc w:val="both"/>
        <w:rPr>
          <w:rFonts w:ascii="Liberation Serif" w:hAnsi="Liberation Serif" w:cs="Liberation Serif"/>
        </w:rPr>
      </w:pPr>
    </w:p>
    <w:p w:rsidR="00F054A6" w:rsidRDefault="00F054A6" w:rsidP="00F054A6">
      <w:pPr>
        <w:jc w:val="both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II Плановые объемы медицинской помощи государственного задания по ОМС выполнены в полном объеме:</w:t>
      </w:r>
    </w:p>
    <w:p w:rsidR="00F054A6" w:rsidRDefault="00F054A6" w:rsidP="00F054A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-круглосуточный стационар (КСС) – 97,5% в соответствии с пересмотренными повышенными планами ТФОМС (+940 госпитализаций к 2023 году), дневной стационар– 100,1%; </w:t>
      </w:r>
      <w:proofErr w:type="spellStart"/>
      <w:r>
        <w:rPr>
          <w:rFonts w:ascii="Liberation Serif" w:hAnsi="Liberation Serif" w:cs="Liberation Serif"/>
        </w:rPr>
        <w:t>амбулаторно-поликлиническая</w:t>
      </w:r>
      <w:proofErr w:type="spellEnd"/>
      <w:r>
        <w:rPr>
          <w:rFonts w:ascii="Liberation Serif" w:hAnsi="Liberation Serif" w:cs="Liberation Serif"/>
        </w:rPr>
        <w:t xml:space="preserve"> служба   –101,6%.</w:t>
      </w:r>
    </w:p>
    <w:p w:rsidR="00F054A6" w:rsidRDefault="00F054A6" w:rsidP="00F054A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плановые показатели работы койки составили по ОМС - 300 дней. </w:t>
      </w:r>
    </w:p>
    <w:p w:rsidR="00F054A6" w:rsidRDefault="00F054A6" w:rsidP="00F054A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объемы помощи по профилю «медицинская реабилитация»: СЗП- 290 (100% выполнение), амбулаторная медицинская реабилитация – </w:t>
      </w:r>
      <w:proofErr w:type="gramStart"/>
      <w:r>
        <w:rPr>
          <w:rFonts w:ascii="Liberation Serif" w:hAnsi="Liberation Serif" w:cs="Liberation Serif"/>
        </w:rPr>
        <w:t>1293  случая</w:t>
      </w:r>
      <w:proofErr w:type="gramEnd"/>
      <w:r>
        <w:rPr>
          <w:rFonts w:ascii="Liberation Serif" w:hAnsi="Liberation Serif" w:cs="Liberation Serif"/>
        </w:rPr>
        <w:t xml:space="preserve"> (выполнение 102,6%). </w:t>
      </w:r>
    </w:p>
    <w:p w:rsidR="00F054A6" w:rsidRDefault="00F054A6" w:rsidP="00F054A6">
      <w:pPr>
        <w:jc w:val="both"/>
        <w:rPr>
          <w:rFonts w:ascii="Liberation Serif" w:hAnsi="Liberation Serif" w:cs="Liberation Serif"/>
        </w:rPr>
      </w:pPr>
    </w:p>
    <w:p w:rsidR="00F054A6" w:rsidRDefault="00F054A6" w:rsidP="00F054A6">
      <w:pPr>
        <w:jc w:val="both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III Выполнены основные поручения Министра здравоохранения Свердловской области по целевым показателям Национального проекта «Здравоохранение», в том числе проведение мероприятий по снижению детской и младенческой смертности:</w:t>
      </w:r>
    </w:p>
    <w:p w:rsidR="00F054A6" w:rsidRDefault="00F054A6" w:rsidP="00F054A6">
      <w:pPr>
        <w:jc w:val="both"/>
        <w:rPr>
          <w:rFonts w:ascii="Liberation Serif" w:hAnsi="Liberation Serif" w:cs="Liberation Serif"/>
          <w:b/>
        </w:rPr>
      </w:pPr>
      <w:proofErr w:type="gramStart"/>
      <w:r>
        <w:rPr>
          <w:rFonts w:ascii="Liberation Serif" w:hAnsi="Liberation Serif" w:cs="Liberation Serif"/>
          <w:b/>
        </w:rPr>
        <w:t>1)Показатели</w:t>
      </w:r>
      <w:proofErr w:type="gramEnd"/>
      <w:r>
        <w:rPr>
          <w:rFonts w:ascii="Liberation Serif" w:hAnsi="Liberation Serif" w:cs="Liberation Serif"/>
          <w:b/>
        </w:rPr>
        <w:t xml:space="preserve"> детской смертности снизились и не превышают целевые для Свердловской области:  </w:t>
      </w:r>
    </w:p>
    <w:p w:rsidR="00F054A6" w:rsidRDefault="00F054A6" w:rsidP="00F054A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детская смертность снизилась с 23,8 до 18,1 на 100 000 детского населения и ниже целевого показателя в 2,6 раза (целевой показатель на 2024 год- 47,5); </w:t>
      </w:r>
    </w:p>
    <w:p w:rsidR="00F054A6" w:rsidRDefault="00F054A6" w:rsidP="00F054A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младенческая смертности составил 2,8 промилей (2023- 2,48) (целевой показатель - 4,2),</w:t>
      </w:r>
    </w:p>
    <w:p w:rsidR="00F054A6" w:rsidRDefault="00F054A6" w:rsidP="00F054A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смертность детей 0-4 года </w:t>
      </w:r>
      <w:proofErr w:type="gramStart"/>
      <w:r>
        <w:rPr>
          <w:rFonts w:ascii="Liberation Serif" w:hAnsi="Liberation Serif" w:cs="Liberation Serif"/>
        </w:rPr>
        <w:t>снизилась  с</w:t>
      </w:r>
      <w:proofErr w:type="gramEnd"/>
      <w:r>
        <w:rPr>
          <w:rFonts w:ascii="Liberation Serif" w:hAnsi="Liberation Serif" w:cs="Liberation Serif"/>
        </w:rPr>
        <w:t xml:space="preserve"> 3,7 до 2,8 промилей (целевой показатель  на 2024 год-5,1).</w:t>
      </w:r>
    </w:p>
    <w:p w:rsidR="00F054A6" w:rsidRDefault="00F054A6" w:rsidP="00F054A6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2) Основные целевые показатели по профилактической работе:</w:t>
      </w:r>
    </w:p>
    <w:p w:rsidR="00F054A6" w:rsidRDefault="00F054A6" w:rsidP="00F054A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-охват профилактическими осмотрами прикрепленного населения: дети 0- 17 лет- 99,7% (2023- 97,6%), опекаемые дети – 102%, сироты – 102%;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-доля взятых под диспансерное наблюдение с впервые выявленными заболеваниями, в </w:t>
      </w:r>
      <w:proofErr w:type="spellStart"/>
      <w:r>
        <w:rPr>
          <w:rFonts w:ascii="Liberation Serif" w:hAnsi="Liberation Serif" w:cs="Liberation Serif"/>
        </w:rPr>
        <w:t>т.ч</w:t>
      </w:r>
      <w:proofErr w:type="spellEnd"/>
      <w:r>
        <w:rPr>
          <w:rFonts w:ascii="Liberation Serif" w:hAnsi="Liberation Serif" w:cs="Liberation Serif"/>
        </w:rPr>
        <w:t>. по пяти нозологическим группам заболеваний – 94%(целевой показатель не менее 90%);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план вакцинопрофилактики по Национальному календарю выполнен на 99,1% </w:t>
      </w:r>
      <w:proofErr w:type="gramStart"/>
      <w:r>
        <w:rPr>
          <w:rFonts w:ascii="Liberation Serif" w:hAnsi="Liberation Serif" w:cs="Liberation Serif"/>
        </w:rPr>
        <w:t>( 2023</w:t>
      </w:r>
      <w:proofErr w:type="gramEnd"/>
      <w:r>
        <w:rPr>
          <w:rFonts w:ascii="Liberation Serif" w:hAnsi="Liberation Serif" w:cs="Liberation Serif"/>
        </w:rPr>
        <w:t>- 109,4%), в том числе по гриппу- 100,0 ( 2023- 100%)  от полученной вакцины, по кори – 87,3% (2023- 68,1%) по причине дефицита  и перебоями с поставками  вакцины;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-охват наблюдением детей группы перинатального риска - 100%;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-охват расширенным неонатальным скринингом - 99,85%;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-доля посещений с профилактическими целями в прикреплённой территории – 65,2% (целевой показатель в 2024 - 55%) (за 2023- 62,3%).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3) Работа с отдельными категориями прикрепленного населения: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внесены изменения в организацию работу с социально-значимой группой населения в соответствии с Приказами Министерства здравоохранения Свердловской области: количество семей – 44, детей всего -  82, из них до года 17. Осуществляются патронажи, контроль семей и межведомственное взаимодействие с Министерствами внутренних </w:t>
      </w:r>
      <w:proofErr w:type="gramStart"/>
      <w:r>
        <w:rPr>
          <w:rFonts w:ascii="Liberation Serif" w:hAnsi="Liberation Serif" w:cs="Liberation Serif"/>
        </w:rPr>
        <w:t>дел,  образования</w:t>
      </w:r>
      <w:proofErr w:type="gramEnd"/>
      <w:r>
        <w:rPr>
          <w:rFonts w:ascii="Liberation Serif" w:hAnsi="Liberation Serif" w:cs="Liberation Serif"/>
        </w:rPr>
        <w:t xml:space="preserve"> и социальной политики.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в 2024 году расширены возможности оказания медицинской помощи детям по профилю «медицинская реабилитация»: 27.12.2023 получена лицензия на оказание медицинской помощи по профилю «Медицинская реабилитация в условиях дневного стационара», проведена реабилитация 290 детям (план выполнен на 100%);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-ежемесячно выполняется норматив по количеству детей, направленных на медицинскую реабилитацию, в том числе детей-инвалидов согласно ИПРА;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-организована работа по программам льготного лекарственного обеспечения с соблюдением финансовой и номенклатурной квоты, все подлежащие пациенты обеспечены льготными лекарственными препаратами в соответствии региональным и федеральным программам.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4) Обеспечение доступности неотложной помощи: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-план по отделению неотложной помощи выполнен на 112,8%;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-в каждой поликлинике с 8:00 до 20:00 работают кабинеты неотложной помощи;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-сотрудниками выездных бригад </w:t>
      </w:r>
      <w:proofErr w:type="gramStart"/>
      <w:r>
        <w:rPr>
          <w:rFonts w:ascii="Liberation Serif" w:hAnsi="Liberation Serif" w:cs="Liberation Serif"/>
        </w:rPr>
        <w:t>обслуживается  83</w:t>
      </w:r>
      <w:proofErr w:type="gramEnd"/>
      <w:r>
        <w:rPr>
          <w:rFonts w:ascii="Liberation Serif" w:hAnsi="Liberation Serif" w:cs="Liberation Serif"/>
        </w:rPr>
        <w:t>% всех первичных вызовов на дому ( 17%  вызовов обслуживает участковая служба);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-внедрены в практику утвержденные </w:t>
      </w:r>
      <w:proofErr w:type="spellStart"/>
      <w:r>
        <w:rPr>
          <w:rFonts w:ascii="Liberation Serif" w:hAnsi="Liberation Serif" w:cs="Liberation Serif"/>
        </w:rPr>
        <w:t>СОПы</w:t>
      </w:r>
      <w:proofErr w:type="spellEnd"/>
      <w:r>
        <w:rPr>
          <w:rFonts w:ascii="Liberation Serif" w:hAnsi="Liberation Serif" w:cs="Liberation Serif"/>
        </w:rPr>
        <w:t xml:space="preserve"> и алгоритмы взаимодействия с участковой службой.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5) Кадровая политика: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целевой показатель уровня заработной платы («дорожная карта») выполнен в полном объеме по всем категориям специалистов: по </w:t>
      </w:r>
      <w:proofErr w:type="gramStart"/>
      <w:r>
        <w:rPr>
          <w:rFonts w:ascii="Liberation Serif" w:hAnsi="Liberation Serif" w:cs="Liberation Serif"/>
        </w:rPr>
        <w:t>врачам  –</w:t>
      </w:r>
      <w:proofErr w:type="gramEnd"/>
      <w:r>
        <w:rPr>
          <w:rFonts w:ascii="Liberation Serif" w:hAnsi="Liberation Serif" w:cs="Liberation Serif"/>
        </w:rPr>
        <w:t xml:space="preserve"> 100%, по среднему медицинскому персоналу  - 100,1%;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укомплектованность врачебными кадрами по занятым должностям составляет 100%, целевой показатель достигнут;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укомплектованность средним медицинским персоналом по занятым должностям составляет 100%, целевой показатель достигнут;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коэффициент совместительства в 2024 году (физические лица без учета сотрудников, находящихся в отпуске по беременности и родам, отпуске по уходу за ребенком) составил по врачам 1,10, по среднему медицинскому персоналу 1,10 и не превысил целевой 1,2;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годовой показатель текучести персонала среди врачей составил 19,61% (от управляемых причин 13,83%), среди среднего медицинского персонала 28,25% (от управляемых причин 19,71%);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-план мероприятий в рамках «Дорожной карты» «Сокращение дефицита врачей и средних медицинских работников, формирование кадрового потенциала» выполнен полностью;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--число специалистов, участвующих в системе непрерывного образования медицинских работников достигло показателя 724 работников, что составляет 92,35% от общего числа медицинского персонала, всему медицинскому персоналу обеспечена возможность </w:t>
      </w:r>
      <w:proofErr w:type="gramStart"/>
      <w:r>
        <w:rPr>
          <w:rFonts w:ascii="Liberation Serif" w:hAnsi="Liberation Serif" w:cs="Liberation Serif"/>
        </w:rPr>
        <w:t>повышать  свою</w:t>
      </w:r>
      <w:proofErr w:type="gramEnd"/>
      <w:r>
        <w:rPr>
          <w:rFonts w:ascii="Liberation Serif" w:hAnsi="Liberation Serif" w:cs="Liberation Serif"/>
        </w:rPr>
        <w:t xml:space="preserve"> квалификацию посредством использования модернизированного портала непрерывного медицинского образования, в том числе с использованием размещенных на нем интерактивных образовательных программ. </w:t>
      </w: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  <w:b/>
          <w:spacing w:val="4"/>
        </w:rPr>
        <w:t xml:space="preserve">6) </w:t>
      </w:r>
      <w:r>
        <w:rPr>
          <w:rFonts w:ascii="Liberation Serif" w:hAnsi="Liberation Serif" w:cs="Liberation Serif"/>
          <w:b/>
          <w:bCs/>
        </w:rPr>
        <w:t>Работа по проектам «Новая модель оказания первичной медико-санитарной помощи», «Доступная среда»:</w:t>
      </w:r>
      <w:r>
        <w:rPr>
          <w:rFonts w:ascii="Liberation Serif" w:hAnsi="Liberation Serif" w:cs="Liberation Serif"/>
        </w:rPr>
        <w:t xml:space="preserve"> все поликлиники ГАУЗ СО «ДГКБ №11» реализуют организационно-планировочные решения внутренних пространств, обеспечивающих комфортность пребывания детей. Замечания независимой оценки качества по итогам проверок 2022 года устранены в 2023 году. Поликлиники соответствуют лидерскому уровню критериев «Новой модели оказания первичной медико-санитарной помощи», реализовано 100% запланированных проектов.</w:t>
      </w: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  <w:b/>
        </w:rPr>
        <w:t xml:space="preserve">7) </w:t>
      </w:r>
      <w:r>
        <w:rPr>
          <w:rFonts w:ascii="Liberation Serif" w:hAnsi="Liberation Serif" w:cs="Liberation Serif"/>
          <w:b/>
          <w:bCs/>
        </w:rPr>
        <w:t>Работа по созданию единого цифрового контура в здравоохранении</w:t>
      </w:r>
      <w:r>
        <w:rPr>
          <w:rFonts w:ascii="Liberation Serif" w:hAnsi="Liberation Serif" w:cs="Liberation Serif"/>
          <w:b/>
        </w:rPr>
        <w:t xml:space="preserve">: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первичная медицинская документация переведена на Единую цифровую платформу, </w:t>
      </w: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  <w:u w:val="single"/>
        </w:rPr>
        <w:t>-выполнены основные показатели по единому цифровому контуру</w:t>
      </w:r>
      <w:r>
        <w:rPr>
          <w:rFonts w:ascii="Liberation Serif" w:hAnsi="Liberation Serif" w:cs="Liberation Serif"/>
        </w:rPr>
        <w:t xml:space="preserve">: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- зарегистрировано в Федеральном регистре электронных документов 2 607 485 структурированных электронных медицинских документов (СЭМД), что составило 240% от законченных случаев медицинской помощи;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все врачи и фельдшера обеспеченны электронной цифровой подписью; от 88% врачей регистрируются СЭМД;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доля врачей-педиатров, от которых зарегистрировано более 500 СЭМД в месяц составляет 75%(целевой показатель 50%)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зарегистрировано 88% СЭМД Выписных эпикризов стационарных от выписанных пациентов,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показатель по зарегистрированным Эпикризам по законченному случаю амбулаторному к декабрю 2024 года составил 93</w:t>
      </w:r>
      <w:proofErr w:type="gramStart"/>
      <w:r>
        <w:rPr>
          <w:rFonts w:ascii="Liberation Serif" w:hAnsi="Liberation Serif" w:cs="Liberation Serif"/>
        </w:rPr>
        <w:t>% .</w:t>
      </w:r>
      <w:proofErr w:type="gramEnd"/>
      <w:r>
        <w:rPr>
          <w:rFonts w:ascii="Liberation Serif" w:hAnsi="Liberation Serif" w:cs="Liberation Serif"/>
        </w:rPr>
        <w:t xml:space="preserve">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реализовано 82% от обязательных видов СЭМД, а </w:t>
      </w:r>
      <w:proofErr w:type="gramStart"/>
      <w:r>
        <w:rPr>
          <w:rFonts w:ascii="Liberation Serif" w:hAnsi="Liberation Serif" w:cs="Liberation Serif"/>
        </w:rPr>
        <w:t>так же</w:t>
      </w:r>
      <w:proofErr w:type="gramEnd"/>
      <w:r>
        <w:rPr>
          <w:rFonts w:ascii="Liberation Serif" w:hAnsi="Liberation Serif" w:cs="Liberation Serif"/>
        </w:rPr>
        <w:t xml:space="preserve"> помимо обязательных видов СЭМД активно начали регистрироваться Протоколы диспансерных осмотров, Контрольные карты и Эпикризы по результатам профилактических осмотров несовершеннолетних; начато оформление Рецептов за полную стоимость в электронном виде.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проведена большая работа по реализации дистанционной записи на прием, в том числе через ЕГПУ и инфоматы, к декабрю 2024 год показатель составил 63 </w:t>
      </w:r>
      <w:proofErr w:type="gramStart"/>
      <w:r>
        <w:rPr>
          <w:rFonts w:ascii="Liberation Serif" w:hAnsi="Liberation Serif" w:cs="Liberation Serif"/>
        </w:rPr>
        <w:t>% ;</w:t>
      </w:r>
      <w:proofErr w:type="gramEnd"/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- 97% посещений осуществляются по записи на прием;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-общее количество ТМК врач-пациент составило 3,3 % от всех посещений АПС (целевой </w:t>
      </w:r>
      <w:proofErr w:type="gramStart"/>
      <w:r>
        <w:rPr>
          <w:rFonts w:ascii="Liberation Serif" w:hAnsi="Liberation Serif" w:cs="Liberation Serif"/>
        </w:rPr>
        <w:t>показатель  3</w:t>
      </w:r>
      <w:proofErr w:type="gramEnd"/>
      <w:r>
        <w:rPr>
          <w:rFonts w:ascii="Liberation Serif" w:hAnsi="Liberation Serif" w:cs="Liberation Serif"/>
        </w:rPr>
        <w:t xml:space="preserve"> – 5%) с регистрацией ТМК в ЕЦП.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-реализуется успешно электронный кадровый документооборот.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  <w:b/>
          <w:bCs/>
          <w:u w:val="single"/>
          <w:lang w:val="en-US"/>
        </w:rPr>
        <w:t>IV</w:t>
      </w:r>
      <w:r>
        <w:rPr>
          <w:rFonts w:ascii="Liberation Serif" w:hAnsi="Liberation Serif" w:cs="Liberation Serif"/>
          <w:b/>
          <w:bCs/>
          <w:u w:val="single"/>
        </w:rPr>
        <w:t xml:space="preserve"> Мероприятия по </w:t>
      </w:r>
      <w:r>
        <w:rPr>
          <w:rFonts w:ascii="Liberation Serif" w:hAnsi="Liberation Serif" w:cs="Liberation Serif"/>
          <w:b/>
          <w:u w:val="single"/>
        </w:rPr>
        <w:t>повышению качества и безопасности оказания медицинской помощи: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1)План</w:t>
      </w:r>
      <w:proofErr w:type="gramEnd"/>
      <w:r>
        <w:rPr>
          <w:rFonts w:ascii="Liberation Serif" w:hAnsi="Liberation Serif" w:cs="Liberation Serif"/>
        </w:rPr>
        <w:t xml:space="preserve"> внутренних экспертиз и медицинских советов выполнен на 100%, выводы утверждены приказами главного врача и доведены до врачей подразделений на общих линейках; в результате количество дефектов оказания медицинской помощи по результатам экспертиз качества медицинской помощи, проведенных страховыми медицинскими организациями, объем снятий снизился по сравнению с 2023 годом.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2)Обновлены</w:t>
      </w:r>
      <w:proofErr w:type="gramEnd"/>
      <w:r>
        <w:rPr>
          <w:rFonts w:ascii="Liberation Serif" w:hAnsi="Liberation Serif" w:cs="Liberation Serif"/>
        </w:rPr>
        <w:t xml:space="preserve"> внутренние протоколы обследования и лечения по следующим нозологическим формам: сепсис, грипп, острый средний отит, внутрибольничная пневмония, разработан и внедрен протокол </w:t>
      </w:r>
      <w:proofErr w:type="spellStart"/>
      <w:r>
        <w:rPr>
          <w:rFonts w:ascii="Liberation Serif" w:hAnsi="Liberation Serif" w:cs="Liberation Serif"/>
        </w:rPr>
        <w:t>инфузионной</w:t>
      </w:r>
      <w:proofErr w:type="spellEnd"/>
      <w:r>
        <w:rPr>
          <w:rFonts w:ascii="Liberation Serif" w:hAnsi="Liberation Serif" w:cs="Liberation Serif"/>
        </w:rPr>
        <w:t xml:space="preserve"> терапии.</w:t>
      </w: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</w:rPr>
        <w:t xml:space="preserve">3) </w:t>
      </w:r>
      <w:r>
        <w:rPr>
          <w:rStyle w:val="selectable-text"/>
          <w:rFonts w:ascii="Liberation Serif" w:hAnsi="Liberation Serif" w:cs="Liberation Serif"/>
        </w:rPr>
        <w:t>Все обоснованные жалобы разобраны на врачебной комиссии, разработан и полностью исполнен план корректирующих мероприятий с контролем выполнения. По сравнению с 2023 годом выросло количество обращений граждан на 26</w:t>
      </w:r>
      <w:proofErr w:type="gramStart"/>
      <w:r>
        <w:rPr>
          <w:rStyle w:val="selectable-text"/>
          <w:rFonts w:ascii="Liberation Serif" w:hAnsi="Liberation Serif" w:cs="Liberation Serif"/>
        </w:rPr>
        <w:t>% ,</w:t>
      </w:r>
      <w:proofErr w:type="gramEnd"/>
      <w:r>
        <w:rPr>
          <w:rStyle w:val="selectable-text"/>
          <w:rFonts w:ascii="Liberation Serif" w:hAnsi="Liberation Serif" w:cs="Liberation Serif"/>
        </w:rPr>
        <w:t xml:space="preserve"> жалоб на 11% за счет роста жалоб на организацию медицинской помощи, что частично связано с техническими причинами переходного периода работы в ЕЦП. Количество и обоснованность жалоб на качество медицинской помощи осталось на том же уровне</w:t>
      </w:r>
      <w:r>
        <w:rPr>
          <w:rFonts w:ascii="Liberation Serif" w:hAnsi="Liberation Serif" w:cs="Liberation Serif"/>
        </w:rPr>
        <w:t xml:space="preserve">.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4)Общий</w:t>
      </w:r>
      <w:proofErr w:type="gramEnd"/>
      <w:r>
        <w:rPr>
          <w:rFonts w:ascii="Liberation Serif" w:hAnsi="Liberation Serif" w:cs="Liberation Serif"/>
        </w:rPr>
        <w:t xml:space="preserve"> показатель уровня удовлетворенность по данным внутреннего анкетирования составила – 93,7%: отделения СЗП- 99%, КСС- 98%, АПС- 91,3%.</w:t>
      </w: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  <w:bCs/>
        </w:rPr>
        <w:t>5)</w:t>
      </w:r>
      <w:r>
        <w:rPr>
          <w:rFonts w:ascii="Liberation Serif" w:hAnsi="Liberation Serif" w:cs="Liberation Serif"/>
        </w:rPr>
        <w:t xml:space="preserve"> Продолжено внедрение системы менеджмента качества в </w:t>
      </w:r>
      <w:proofErr w:type="spellStart"/>
      <w:r>
        <w:rPr>
          <w:rFonts w:ascii="Liberation Serif" w:hAnsi="Liberation Serif" w:cs="Liberation Serif"/>
        </w:rPr>
        <w:t>т.ч</w:t>
      </w:r>
      <w:proofErr w:type="spellEnd"/>
      <w:r>
        <w:rPr>
          <w:rFonts w:ascii="Liberation Serif" w:hAnsi="Liberation Serif" w:cs="Liberation Serif"/>
        </w:rPr>
        <w:t xml:space="preserve">. по следующим направлениям: управление персоналом, </w:t>
      </w:r>
      <w:proofErr w:type="spellStart"/>
      <w:r>
        <w:rPr>
          <w:rFonts w:ascii="Liberation Serif" w:hAnsi="Liberation Serif" w:cs="Liberation Serif"/>
        </w:rPr>
        <w:t>эпидбезопасность</w:t>
      </w:r>
      <w:proofErr w:type="spellEnd"/>
      <w:r>
        <w:rPr>
          <w:rFonts w:ascii="Liberation Serif" w:hAnsi="Liberation Serif" w:cs="Liberation Serif"/>
        </w:rPr>
        <w:t>, трансфузиология, нежелательные события, идентификация личности пациентов, лекарственная безопасность, внедрение и мониторинг выполнения ФКР, доказательная медицина. Проведены аудиты, ревизия стандартных операционных процедур, локальных нормативных актов.</w:t>
      </w: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  <w:b/>
          <w:bCs/>
          <w:u w:val="single"/>
          <w:lang w:val="en-US"/>
        </w:rPr>
        <w:t>V</w:t>
      </w:r>
      <w:r>
        <w:rPr>
          <w:rFonts w:ascii="Liberation Serif" w:hAnsi="Liberation Serif" w:cs="Liberation Serif"/>
          <w:u w:val="single"/>
        </w:rPr>
        <w:t xml:space="preserve"> </w:t>
      </w:r>
      <w:r>
        <w:rPr>
          <w:rFonts w:ascii="Liberation Serif" w:hAnsi="Liberation Serif" w:cs="Liberation Serif"/>
          <w:b/>
          <w:u w:val="single"/>
        </w:rPr>
        <w:t xml:space="preserve">Финансово-экономическая деятельность учреждения: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Соблюдены сроки и качество по бюджетной, финансовой, статистической отчетности, выполнения заданий (оперативных и внеплановых, поручений ГРБС).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Отсутствует просроченная кредиторская задолженность. 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Выполнены целевые показатели по уровню заработной платы, установленные Министерством здравоохранения Свердловской области.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Регулярно проводится анализ доходов и расходов учреждения с целью снижению нерациональных затрат по всем видам медицинской помощи: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 итогам 2024 года общий финансовый результат работы в системе обязательного медицинского страхования составил плюс 42,7 млн. рублей</w:t>
      </w:r>
      <w:r w:rsidR="00B92FB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(2023 год минус 1,28 </w:t>
      </w:r>
      <w:proofErr w:type="spellStart"/>
      <w:r>
        <w:rPr>
          <w:rFonts w:ascii="Liberation Serif" w:hAnsi="Liberation Serif" w:cs="Liberation Serif"/>
        </w:rPr>
        <w:t>млн.рублей</w:t>
      </w:r>
      <w:proofErr w:type="spellEnd"/>
      <w:r>
        <w:rPr>
          <w:rFonts w:ascii="Liberation Serif" w:hAnsi="Liberation Serif" w:cs="Liberation Serif"/>
        </w:rPr>
        <w:t>). Усиленная работа по оптимизации расходов, более высокие показатели работы койки КСС, выполнение плана по профилактическим осмотрам позволила выполнить целевые показатели по уровню заработной платы и успешно закрыть финансовый год.</w:t>
      </w: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  <w:bCs/>
        </w:rPr>
        <w:t xml:space="preserve">В 2024 году удалось снизить финансовые расходы </w:t>
      </w:r>
      <w:r>
        <w:rPr>
          <w:rFonts w:ascii="Liberation Serif" w:hAnsi="Liberation Serif" w:cs="Liberation Serif"/>
        </w:rPr>
        <w:t>за счет следующих статей: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снижение потребление ТЭР по сравнению с прошлым годом на 909,0 тыс. руб.;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отказ от бумаги и перенос работы в электронном виде, введение квоты на канцелярские </w:t>
      </w:r>
      <w:proofErr w:type="gramStart"/>
      <w:r>
        <w:rPr>
          <w:rFonts w:ascii="Liberation Serif" w:hAnsi="Liberation Serif" w:cs="Liberation Serif"/>
        </w:rPr>
        <w:t>товары  привело</w:t>
      </w:r>
      <w:proofErr w:type="gramEnd"/>
      <w:r>
        <w:rPr>
          <w:rFonts w:ascii="Liberation Serif" w:hAnsi="Liberation Serif" w:cs="Liberation Serif"/>
        </w:rPr>
        <w:t xml:space="preserve"> к экономии затрат на 1,6 млн. руб. по сравнению с 2023 годом; </w:t>
      </w: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</w:rPr>
        <w:t xml:space="preserve">- за счет введения </w:t>
      </w:r>
      <w:proofErr w:type="spellStart"/>
      <w:r>
        <w:rPr>
          <w:rFonts w:ascii="Liberation Serif" w:hAnsi="Liberation Serif" w:cs="Liberation Serif"/>
        </w:rPr>
        <w:t>Канбан</w:t>
      </w:r>
      <w:proofErr w:type="spellEnd"/>
      <w:r>
        <w:rPr>
          <w:rFonts w:ascii="Liberation Serif" w:hAnsi="Liberation Serif" w:cs="Liberation Serif"/>
        </w:rPr>
        <w:t xml:space="preserve"> в лаборатории, замены лабораторного оборудования с более низкой стоимостью реагентов и расходных </w:t>
      </w:r>
      <w:proofErr w:type="gramStart"/>
      <w:r>
        <w:rPr>
          <w:rFonts w:ascii="Liberation Serif" w:hAnsi="Liberation Serif" w:cs="Liberation Serif"/>
        </w:rPr>
        <w:t>материалов  -</w:t>
      </w:r>
      <w:proofErr w:type="gramEnd"/>
      <w:r>
        <w:rPr>
          <w:rFonts w:ascii="Liberation Serif" w:hAnsi="Liberation Serif" w:cs="Liberation Serif"/>
        </w:rPr>
        <w:t xml:space="preserve"> экономия  по сравнению с прошлым годом 1,9 млн. руб.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Процент снятий по рекламациям и штрафам в системе обязательного медицинского страхования в сравнении с 2023 года снизился в 2 раза.</w:t>
      </w:r>
    </w:p>
    <w:p w:rsidR="00F054A6" w:rsidRDefault="00F054A6" w:rsidP="00F054A6">
      <w:pPr>
        <w:ind w:left="-142"/>
        <w:jc w:val="both"/>
      </w:pPr>
      <w:r>
        <w:rPr>
          <w:rFonts w:ascii="Liberation Serif" w:hAnsi="Liberation Serif" w:cs="Liberation Serif"/>
          <w:b/>
          <w:bCs/>
          <w:u w:val="single"/>
          <w:lang w:val="en-US"/>
        </w:rPr>
        <w:t>VI</w:t>
      </w:r>
      <w:r>
        <w:rPr>
          <w:rFonts w:ascii="Liberation Serif" w:hAnsi="Liberation Serif" w:cs="Liberation Serif"/>
          <w:b/>
          <w:bCs/>
          <w:u w:val="single"/>
        </w:rPr>
        <w:t xml:space="preserve"> М</w:t>
      </w:r>
      <w:r>
        <w:rPr>
          <w:rFonts w:ascii="Liberation Serif" w:hAnsi="Liberation Serif" w:cs="Liberation Serif"/>
          <w:b/>
          <w:u w:val="single"/>
        </w:rPr>
        <w:t>атериально-техническая база организации: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закуплено в 2024 году медицинское оборудование за счет средств субсидии, выделенных Министерством здравоохранения по программе «модернизация первичного звена - 18,22 млн. руб. (9 единиц), за счет </w:t>
      </w:r>
      <w:proofErr w:type="gramStart"/>
      <w:r>
        <w:rPr>
          <w:rFonts w:ascii="Liberation Serif" w:hAnsi="Liberation Serif" w:cs="Liberation Serif"/>
        </w:rPr>
        <w:t>средств  Правительства</w:t>
      </w:r>
      <w:proofErr w:type="gramEnd"/>
      <w:r>
        <w:rPr>
          <w:rFonts w:ascii="Liberation Serif" w:hAnsi="Liberation Serif" w:cs="Liberation Serif"/>
        </w:rPr>
        <w:t xml:space="preserve"> Свердловской области – 352,6 тыс. руб. (1 единица медицинского оборудования), за счет средств областного бюджета – 477,5 тыс. руб. (1 единица- сервер). Итого оборудования на сумму 19,05 млн. руб.</w:t>
      </w:r>
    </w:p>
    <w:p w:rsidR="00F054A6" w:rsidRDefault="00F054A6" w:rsidP="00F054A6">
      <w:pPr>
        <w:ind w:left="-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приобретено оборудование за счет собственных средств в 2024 году на сумму 7,1 млн. руб., в том числе было заменено и модернизировано компьютерное оборудование для работы в ЕЦП на сумму 4,530 млн рублей (197 единиц), дополнительно безвозмездно получено 185 АРМ. </w:t>
      </w:r>
    </w:p>
    <w:p w:rsidR="00192D71" w:rsidRPr="004B3340" w:rsidRDefault="00F054A6" w:rsidP="00DD434A">
      <w:pPr>
        <w:ind w:left="-142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- за 2024 год выполнено капитальных, текущих и косметических ремонтов на общую сумму в 20 053,58 тыс. рублей, в том числе за счет собственных средств 7 716,42 тыс. руб. Отремонтированы площади </w:t>
      </w:r>
      <w:proofErr w:type="gramStart"/>
      <w:r>
        <w:rPr>
          <w:rFonts w:ascii="Liberation Serif" w:hAnsi="Liberation Serif" w:cs="Liberation Serif"/>
        </w:rPr>
        <w:t>в  1</w:t>
      </w:r>
      <w:proofErr w:type="gramEnd"/>
      <w:r>
        <w:rPr>
          <w:rFonts w:ascii="Liberation Serif" w:hAnsi="Liberation Serif" w:cs="Liberation Serif"/>
        </w:rPr>
        <w:t> 837,8  кв. м.</w:t>
      </w:r>
      <w:bookmarkStart w:id="1" w:name="_GoBack"/>
      <w:bookmarkEnd w:id="1"/>
    </w:p>
    <w:sectPr w:rsidR="00192D71" w:rsidRPr="004B3340" w:rsidSect="00A4299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92139"/>
    <w:multiLevelType w:val="multilevel"/>
    <w:tmpl w:val="9286B432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987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71"/>
    <w:rsid w:val="00192D71"/>
    <w:rsid w:val="001D09E0"/>
    <w:rsid w:val="002471DD"/>
    <w:rsid w:val="003943FC"/>
    <w:rsid w:val="004A22BA"/>
    <w:rsid w:val="004B3340"/>
    <w:rsid w:val="00537870"/>
    <w:rsid w:val="00566F5B"/>
    <w:rsid w:val="005D35DD"/>
    <w:rsid w:val="009F3F2F"/>
    <w:rsid w:val="00A4299A"/>
    <w:rsid w:val="00AB26C3"/>
    <w:rsid w:val="00B92FB6"/>
    <w:rsid w:val="00DD434A"/>
    <w:rsid w:val="00EB43C4"/>
    <w:rsid w:val="00F054A6"/>
    <w:rsid w:val="00F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71395-9D08-4210-BDBF-DA63739E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2D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192D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Textbody">
    <w:name w:val="Text body"/>
    <w:basedOn w:val="a"/>
    <w:rsid w:val="00F054A6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F0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dgb11-1</dc:creator>
  <cp:lastModifiedBy>dgb11-1</cp:lastModifiedBy>
  <cp:revision>4</cp:revision>
  <dcterms:created xsi:type="dcterms:W3CDTF">2025-05-19T09:52:00Z</dcterms:created>
  <dcterms:modified xsi:type="dcterms:W3CDTF">2025-08-25T04:35:00Z</dcterms:modified>
</cp:coreProperties>
</file>