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89713">
      <w:pPr>
        <w:shd w:val="clear" w:color="auto" w:fill="FFFFFF"/>
        <w:spacing w:line="276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F1115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0F1115"/>
          <w:kern w:val="36"/>
          <w:sz w:val="28"/>
          <w:szCs w:val="28"/>
          <w:lang w:eastAsia="ru-RU"/>
        </w:rPr>
        <w:t>Инструкция для родителей по использованию небулайзеров разных типов</w:t>
      </w:r>
    </w:p>
    <w:p w14:paraId="1E6A86F6">
      <w:pPr>
        <w:rPr>
          <w:b/>
          <w:bCs/>
        </w:rPr>
      </w:pPr>
      <w:r>
        <w:rPr>
          <w:b/>
          <w:bCs/>
        </w:rPr>
        <w:t xml:space="preserve">                                                         </w:t>
      </w:r>
    </w:p>
    <w:p w14:paraId="5C9631C5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>Перед использованием:</w:t>
      </w:r>
    </w:p>
    <w:p w14:paraId="5EB5B165">
      <w:pPr>
        <w:numPr>
          <w:ilvl w:val="0"/>
          <w:numId w:val="1"/>
        </w:num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>Проконсультируйтесь с педиатром!</w:t>
      </w:r>
      <w:r>
        <w:rPr>
          <w:rFonts w:ascii="Liberation Serif" w:hAnsi="Liberation Serif" w:cs="Liberation Serif"/>
        </w:rPr>
        <w:t> Только врач назначает лекарство, дозировку и частоту ингаляций.</w:t>
      </w:r>
    </w:p>
    <w:p w14:paraId="61BA8B25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Правила подготовки и проведение процедуры:</w:t>
      </w:r>
    </w:p>
    <w:p w14:paraId="43B09C30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Проверьте исправность аппарата перед началом процедуры.</w:t>
      </w:r>
    </w:p>
    <w:p w14:paraId="0417B023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Подготовьте необходимые лекарственные растворы согласно инструкции врача.</w:t>
      </w:r>
    </w:p>
    <w:p w14:paraId="24A6F776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Перед процедурой очистите рот и горло ребёнка теплой водой.</w:t>
      </w:r>
    </w:p>
    <w:p w14:paraId="5C11A574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Установите прибор на ровную поверхность, подключите питание и соберите аппарат согласно руководству производителя.</w:t>
      </w:r>
    </w:p>
    <w:p w14:paraId="4254652E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Заполните емкость раствором, соблюдая дозировку.</w:t>
      </w:r>
    </w:p>
    <w:p w14:paraId="6C38AB34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Наденьте маску ребенку и убедитесь, что она плотно прилегает к лицу.</w:t>
      </w:r>
    </w:p>
    <w:p w14:paraId="559D85B1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Во время процедуры ребенок должен сидеть спокойно, дышать ровно и медленно.</w:t>
      </w:r>
    </w:p>
    <w:p w14:paraId="2A0F87F5">
      <w:pPr>
        <w:numPr>
          <w:ilvl w:val="0"/>
          <w:numId w:val="2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После окончания процедуры выключите аппарат и промойте детали тёплой проточной водой.</w:t>
      </w:r>
    </w:p>
    <w:p w14:paraId="124507EF">
      <w:pPr>
        <w:rPr>
          <w:rFonts w:ascii="Liberation Serif" w:hAnsi="Liberation Serif" w:cs="Liberation Serif"/>
        </w:rPr>
      </w:pPr>
    </w:p>
    <w:p w14:paraId="0BC2611F">
      <w:pPr>
        <w:rPr>
          <w:rFonts w:ascii="Liberation Serif" w:hAnsi="Liberation Serif" w:cs="Liberation Serif"/>
          <w:b/>
          <w:bCs/>
        </w:rPr>
      </w:pPr>
      <w:r>
        <w:rPr>
          <w:rFonts w:ascii="Liberation Serif" w:hAnsi="Liberation Serif" w:cs="Liberation Serif"/>
          <w:b/>
          <w:bCs/>
        </w:rPr>
        <w:t>Частые ошибки родителей при использовании небулайзера:</w:t>
      </w:r>
    </w:p>
    <w:p w14:paraId="21AADFBA">
      <w:pPr>
        <w:numPr>
          <w:ilvl w:val="0"/>
          <w:numId w:val="3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Неправильная подготовка оборудования или раствора.</w:t>
      </w:r>
    </w:p>
    <w:p w14:paraId="27AE3EBD">
      <w:pPr>
        <w:numPr>
          <w:ilvl w:val="0"/>
          <w:numId w:val="3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Несоблюдение рекомендаций врача относительно частоты процедур.</w:t>
      </w:r>
    </w:p>
    <w:p w14:paraId="530C9B8A">
      <w:pPr>
        <w:numPr>
          <w:ilvl w:val="0"/>
          <w:numId w:val="3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Использование неподходящих лекарственных средств.</w:t>
      </w:r>
    </w:p>
    <w:p w14:paraId="5A0DA136">
      <w:pPr>
        <w:numPr>
          <w:ilvl w:val="0"/>
          <w:numId w:val="3"/>
        </w:numPr>
        <w:tabs>
          <w:tab w:val="clear" w:pos="72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Применение загрязненных масок или контейнеров.</w:t>
      </w:r>
    </w:p>
    <w:p w14:paraId="424D367A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Соблюдение простых правил позволит обеспечить безопасность и максимальную пользу вашего малыша при применении небулайзера. Всегда консультируйтесь с педиатром перед началом курса терапии.</w:t>
      </w:r>
    </w:p>
    <w:p w14:paraId="6BE53650">
      <w:p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b/>
          <w:bCs/>
        </w:rPr>
        <w:t>Важные предупреждения</w:t>
      </w:r>
    </w:p>
    <w:p w14:paraId="138CC801">
      <w:pPr>
        <w:rPr>
          <w:rFonts w:ascii="Liberation Serif" w:hAnsi="Liberation Serif" w:cs="Liberation Serif"/>
        </w:rPr>
      </w:pPr>
      <w:r>
        <w:rPr>
          <w:rFonts w:ascii="Segoe UI Emoji" w:hAnsi="Segoe UI Emoji" w:cs="Segoe UI Emoji"/>
        </w:rPr>
        <w:t>✅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  <w:b/>
          <w:bCs/>
        </w:rPr>
        <w:t>Обязательно:</w:t>
      </w:r>
    </w:p>
    <w:p w14:paraId="435BC080">
      <w:pPr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Чистка и сушка после КАЖДОГО использования;</w:t>
      </w:r>
    </w:p>
    <w:p w14:paraId="3E488183">
      <w:pPr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Использовать только стерильный физраствор для разведения;</w:t>
      </w:r>
    </w:p>
    <w:p w14:paraId="27DB316E">
      <w:pPr>
        <w:numPr>
          <w:ilvl w:val="0"/>
          <w:numId w:val="4"/>
        </w:num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Контролировать сроки годности лекарств.</w:t>
      </w:r>
    </w:p>
    <w:p w14:paraId="59505CC6">
      <w:pPr>
        <w:rPr>
          <w:rFonts w:ascii="Liberation Serif" w:hAnsi="Liberation Serif" w:cs="Liberation Serif"/>
        </w:rPr>
      </w:pPr>
      <w:r>
        <w:rPr>
          <w:rFonts w:ascii="Segoe UI Emoji" w:hAnsi="Segoe UI Emoji" w:cs="Segoe UI Emoji"/>
        </w:rPr>
        <w:t>❌</w:t>
      </w:r>
      <w:r>
        <w:rPr>
          <w:rFonts w:ascii="Liberation Serif" w:hAnsi="Liberation Serif" w:cs="Liberation Serif"/>
        </w:rPr>
        <w:t> </w:t>
      </w:r>
      <w:r>
        <w:rPr>
          <w:rFonts w:ascii="Liberation Serif" w:hAnsi="Liberation Serif" w:cs="Liberation Serif"/>
          <w:b/>
          <w:bCs/>
        </w:rPr>
        <w:t>Запрещено:</w:t>
      </w:r>
    </w:p>
    <w:p w14:paraId="05DA7186">
      <w:pPr>
        <w:numPr>
          <w:ilvl w:val="0"/>
          <w:numId w:val="5"/>
        </w:num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Самолечение и изменение дозировок;</w:t>
      </w:r>
    </w:p>
    <w:p w14:paraId="2DE78BDD">
      <w:pPr>
        <w:numPr>
          <w:ilvl w:val="0"/>
          <w:numId w:val="5"/>
        </w:num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Использовать препараты, не предназначенные для небулайзеров;</w:t>
      </w:r>
    </w:p>
    <w:p w14:paraId="0C9CDBBF">
      <w:pPr>
        <w:numPr>
          <w:ilvl w:val="0"/>
          <w:numId w:val="5"/>
        </w:numPr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Оставлять ребенка без присмотра во время ингаляции.</w:t>
      </w:r>
    </w:p>
    <w:p w14:paraId="1B52B822">
      <w:pPr>
        <w:pStyle w:val="14"/>
        <w:shd w:val="clear" w:color="auto" w:fill="FFFFFF"/>
        <w:spacing w:before="0" w:beforeAutospacing="0" w:after="0" w:afterAutospacing="0" w:line="276" w:lineRule="auto"/>
        <w:jc w:val="both"/>
        <w:rPr>
          <w:color w:val="0F1115"/>
        </w:rPr>
      </w:pPr>
      <w:bookmarkStart w:id="0" w:name="_GoBack"/>
      <w:bookmarkEnd w:id="0"/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Liberation Mon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iberation Mono">
    <w:panose1 w:val="02070409020205020404"/>
    <w:charset w:val="00"/>
    <w:family w:val="auto"/>
    <w:pitch w:val="default"/>
    <w:sig w:usb0="E0000AFF" w:usb1="400078FF" w:usb2="00000001" w:usb3="00000000" w:csb0="600001BF" w:csb1="DFF7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9F0E1D"/>
    <w:multiLevelType w:val="multilevel"/>
    <w:tmpl w:val="469F0E1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6C35C9D"/>
    <w:multiLevelType w:val="multilevel"/>
    <w:tmpl w:val="46C35C9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48285845"/>
    <w:multiLevelType w:val="multilevel"/>
    <w:tmpl w:val="48285845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5ED7161F"/>
    <w:multiLevelType w:val="multilevel"/>
    <w:tmpl w:val="5ED7161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1017C6C"/>
    <w:multiLevelType w:val="multilevel"/>
    <w:tmpl w:val="71017C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52"/>
    <w:rsid w:val="001C4289"/>
    <w:rsid w:val="00487924"/>
    <w:rsid w:val="00556570"/>
    <w:rsid w:val="005D0E0D"/>
    <w:rsid w:val="00634CCD"/>
    <w:rsid w:val="0063548B"/>
    <w:rsid w:val="006A0263"/>
    <w:rsid w:val="007628BE"/>
    <w:rsid w:val="00767C52"/>
    <w:rsid w:val="00786E87"/>
    <w:rsid w:val="007B6938"/>
    <w:rsid w:val="008F510D"/>
    <w:rsid w:val="00A153D6"/>
    <w:rsid w:val="00A17376"/>
    <w:rsid w:val="00B07E49"/>
    <w:rsid w:val="00B72BDD"/>
    <w:rsid w:val="00BB627C"/>
    <w:rsid w:val="00BE32E6"/>
    <w:rsid w:val="00C2324B"/>
    <w:rsid w:val="00D61D5C"/>
    <w:rsid w:val="00DA3293"/>
    <w:rsid w:val="00DC5B76"/>
    <w:rsid w:val="00E43B9A"/>
    <w:rsid w:val="00FB1432"/>
    <w:rsid w:val="175D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12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13"/>
    <w:semiHidden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paragraph" w:styleId="5">
    <w:name w:val="heading 4"/>
    <w:basedOn w:val="1"/>
    <w:next w:val="1"/>
    <w:link w:val="16"/>
    <w:semiHidden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6"/>
    <w:qFormat/>
    <w:uiPriority w:val="22"/>
    <w:rPr>
      <w:b/>
      <w:bCs/>
    </w:rPr>
  </w:style>
  <w:style w:type="paragraph" w:styleId="9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7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1 Знак"/>
    <w:basedOn w:val="6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13">
    <w:name w:val="Заголовок 2 Знак"/>
    <w:basedOn w:val="6"/>
    <w:link w:val="3"/>
    <w:semiHidden/>
    <w:qFormat/>
    <w:uiPriority w:val="9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customStyle="1" w:styleId="14">
    <w:name w:val="ds-markdown-paragraph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5">
    <w:name w:val="Заголовок 3 Знак"/>
    <w:basedOn w:val="6"/>
    <w:link w:val="4"/>
    <w:qFormat/>
    <w:uiPriority w:val="9"/>
    <w:rPr>
      <w:rFonts w:asciiTheme="majorHAnsi" w:hAnsiTheme="majorHAnsi" w:eastAsiaTheme="majorEastAsia" w:cstheme="majorBidi"/>
      <w:color w:val="1F3863" w:themeColor="accent1" w:themeShade="7F"/>
      <w:sz w:val="24"/>
      <w:szCs w:val="24"/>
    </w:rPr>
  </w:style>
  <w:style w:type="character" w:customStyle="1" w:styleId="16">
    <w:name w:val="Заголовок 4 Знак"/>
    <w:basedOn w:val="6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character" w:customStyle="1" w:styleId="17">
    <w:name w:val="Верхний колонтитул Знак"/>
    <w:basedOn w:val="6"/>
    <w:link w:val="9"/>
    <w:qFormat/>
    <w:uiPriority w:val="99"/>
  </w:style>
  <w:style w:type="character" w:customStyle="1" w:styleId="18">
    <w:name w:val="Нижний колонтитул Знак"/>
    <w:basedOn w:val="6"/>
    <w:link w:val="10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2349</Words>
  <Characters>15373</Characters>
  <Lines>204</Lines>
  <Paragraphs>57</Paragraphs>
  <TotalTime>6</TotalTime>
  <ScaleCrop>false</ScaleCrop>
  <LinksUpToDate>false</LinksUpToDate>
  <CharactersWithSpaces>17606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2025-12-19T08:35:00Z</dcterms:created>
  <dc:creator>Home</dc:creator>
  <cp:lastModifiedBy>dgb11-p3oper6</cp:lastModifiedBy>
  <dcterms:modified xsi:type="dcterms:W3CDTF">2026-07-03T06:18:00Z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eyJoZGlkIjoiYzg1ZDYxMWFjNDM5NmFjZDdiOTY1ZGNhMWFkMTI1NWMifQ==</vt:lpwstr>
  </property>
  <property fmtid="{D5CDD505-2E9C-101B-9397-08002B2CF9AE}" pid="3" name="KSOProductBuildVer">
    <vt:lpwstr>1049-12.1.0.26880</vt:lpwstr>
  </property>
  <property fmtid="{D5CDD505-2E9C-101B-9397-08002B2CF9AE}" pid="4" name="ICV">
    <vt:lpwstr>DBEFB5FC540047F09AE7E46A59A986B2_13</vt:lpwstr>
  </property>
</Properties>
</file>